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200" w:line="276" w:lineRule="auto"/>
        <w:rPr>
          <w:b w:val="1"/>
        </w:rPr>
      </w:pPr>
      <w:bookmarkStart w:colFirst="0" w:colLast="0" w:name="_maffd4gmmfv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200" w:line="276" w:lineRule="auto"/>
        <w:rPr/>
      </w:pPr>
      <w:bookmarkStart w:colFirst="0" w:colLast="0" w:name="_3p4lutxl9f6" w:id="1"/>
      <w:bookmarkEnd w:id="1"/>
      <w:r w:rsidDel="00000000" w:rsidR="00000000" w:rsidRPr="00000000">
        <w:rPr>
          <w:b w:val="1"/>
          <w:rtl w:val="0"/>
        </w:rPr>
        <w:t xml:space="preserve">Таблица с основными проводками: шпаргалка для бухгалтера</w:t>
      </w: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1890"/>
        <w:gridCol w:w="5055"/>
        <w:tblGridChange w:id="0">
          <w:tblGrid>
            <w:gridCol w:w="1920"/>
            <w:gridCol w:w="1890"/>
            <w:gridCol w:w="50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Дебет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Кредит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Хозяйственная операция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color w:val="2b2b2b"/>
                <w:highlight w:val="white"/>
              </w:rPr>
            </w:pPr>
            <w:r w:rsidDel="00000000" w:rsidR="00000000" w:rsidRPr="00000000">
              <w:rPr>
                <w:color w:val="2b2b2b"/>
                <w:highlight w:val="white"/>
                <w:rtl w:val="0"/>
              </w:rPr>
              <w:t xml:space="preserve">Отражена задолженность учредителя по вкладу в уставный капитал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color w:val="2b2b2b"/>
                <w:highlight w:val="white"/>
              </w:rPr>
            </w:pPr>
            <w:r w:rsidDel="00000000" w:rsidR="00000000" w:rsidRPr="00000000">
              <w:rPr>
                <w:color w:val="2b2b2b"/>
                <w:highlight w:val="white"/>
                <w:rtl w:val="0"/>
              </w:rPr>
              <w:t xml:space="preserve">Учредитель оплатил долю наличными деньгами в кассу компании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 (52)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color w:val="2b2b2b"/>
                <w:highlight w:val="white"/>
              </w:rPr>
            </w:pPr>
            <w:r w:rsidDel="00000000" w:rsidR="00000000" w:rsidRPr="00000000">
              <w:rPr>
                <w:color w:val="2b2b2b"/>
                <w:highlight w:val="white"/>
                <w:rtl w:val="0"/>
              </w:rPr>
              <w:t xml:space="preserve">Учредитель оплатил долю деньгами (валютой) на расчётный счёт компании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Учредитель внес долю в уставный капитал основными средствами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Учредитель внес долю в уставный капитал материалами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Учредитель внес долю в уставный капитал неисключительными правами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Покупатель перечислил деньги на расчётный счёт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Покупатель внес оплату в кассу предприятия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90.1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начислила выручку от продажи товаров, работ, услуг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90.3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68 субсчет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НДС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Начислен НДС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перечислила оплату поставщику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оплатила поставщику наличными из кассы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выдала деньги работнику подотчёт из кассы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перечислила на карту (расчётный счёт) деньги работнику подотчёт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 (51)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Работник вернул неизрасходованные подотчётные деньги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20 (23, 25, 26, 29, 44)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Начислена заработная плата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68.01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Из заработной платы удержан НДФЛ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Из заработной платы произведены удержания по исполнительным документам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выдала заработную плату наличными из кассы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Компания перечислила заработную плату на карту (расчётный счёт)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Оприходованы основные средства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Основные средства приняты к эксплуатации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Оприходованы материалы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Материалы переданы в производство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Списана выявленная при инвентаризации недостача материалов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Оприходованы товары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20 (23, 25, 26, 44, 91)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Работы и услуги приняты к учёту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Отражен входящий НДС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20 (23, 25, 26, 29, 44)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69 субсчет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Страховые взносы по единому тарифу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Начислены страховые взносы по единому тарифу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20 (23, 25, 26, 29, 44)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69 субсчет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Страховые взносы по страхованию от НС и ПЗ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Начислены страховые взносы по страхованию от несчастных случаев на производстве и профессиональных заболеваний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68.01 (69 субсчет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Страховые взносы по единому тарифу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»)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68.90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Отражена задолженность по уплате налогов на ЕНС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68.90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Налоги уплачены</w:t>
            </w:r>
          </w:p>
        </w:tc>
      </w:tr>
    </w:tbl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