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ОБЩЕСТВО С ОГРАНИЧЕННОЙ ОТВЕТСТВЕННОСТЬЮ «РОМАШКА»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Приказ №100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об утверждении учетной политики на 2025 год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г.Санкт-Петербург</w:t>
        <w:tab/>
        <w:tab/>
        <w:tab/>
        <w:tab/>
        <w:tab/>
        <w:tab/>
        <w:tab/>
        <w:tab/>
        <w:t xml:space="preserve">25.12.2024</w:t>
      </w:r>
    </w:p>
    <w:p w:rsidR="00000000" w:rsidDel="00000000" w:rsidP="00000000" w:rsidRDefault="00000000" w:rsidRPr="00000000" w14:paraId="0000000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Приказываю: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Утвердить учетную политику для целей налогообложения на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год (приложение № 1 к настоящему приказу).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Утвердить учетную политику для целей бухгалтерского учета на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год (приложение № 2 к настоящему приказу).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Лицами, ответственными за выполнение данного приказа, назначить: главного бухгалтера Иванову И.И., заместителя главного бухгалтера Петрову В.А.</w:t>
      </w:r>
    </w:p>
    <w:p w:rsidR="00000000" w:rsidDel="00000000" w:rsidP="00000000" w:rsidRDefault="00000000" w:rsidRPr="00000000" w14:paraId="0000000D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/>
      </w:pPr>
      <w:r w:rsidDel="00000000" w:rsidR="00000000" w:rsidRPr="00000000">
        <w:rPr>
          <w:rtl w:val="0"/>
        </w:rPr>
        <w:t xml:space="preserve">Директор                                                 ___________________/ Сидоров В.В./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Приложение № 1</w:t>
      </w:r>
    </w:p>
    <w:p w:rsidR="00000000" w:rsidDel="00000000" w:rsidP="00000000" w:rsidRDefault="00000000" w:rsidRPr="00000000" w14:paraId="00000019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к приказу от 25.12.2024 №100</w:t>
      </w:r>
    </w:p>
    <w:p w:rsidR="00000000" w:rsidDel="00000000" w:rsidP="00000000" w:rsidRDefault="00000000" w:rsidRPr="00000000" w14:paraId="0000001A">
      <w:pPr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УЧЕТНАЯ ПОЛИТИКА НА 2025 ГОД ДЛЯ ЦЕЛЕЙ НАЛОГООБЛОЖЕНИЯ</w:t>
      </w:r>
    </w:p>
    <w:p w:rsidR="00000000" w:rsidDel="00000000" w:rsidP="00000000" w:rsidRDefault="00000000" w:rsidRPr="00000000" w14:paraId="0000001C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1. Налоговый учет и исчисление налогов ведется отделом «Бухгалтерия», возглавляемым главным бухгалтером.</w:t>
      </w:r>
    </w:p>
    <w:p w:rsidR="00000000" w:rsidDel="00000000" w:rsidP="00000000" w:rsidRDefault="00000000" w:rsidRPr="00000000" w14:paraId="0000001D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2. Налоговый учет ведется автоматизировано при помощи программы «1С:Предприятие</w:t>
      </w:r>
    </w:p>
    <w:p w:rsidR="00000000" w:rsidDel="00000000" w:rsidP="00000000" w:rsidRDefault="00000000" w:rsidRPr="00000000" w14:paraId="0000001E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РАЗДЕЛ 1. Исчисление НДС</w:t>
      </w:r>
    </w:p>
    <w:p w:rsidR="00000000" w:rsidDel="00000000" w:rsidP="00000000" w:rsidRDefault="00000000" w:rsidRPr="00000000" w14:paraId="0000001F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3. По поставкам в адрес покупателей, с которыми заключены договоры на срок, превышающий 3 месяца, по отгрузкам, осуществляемым с периодичностью не реже одного раза в месяц, выставляются сводные счета-фактуры. Указанные счета-фактуры выставляются один раз в месяц не позднее 5-го числа следующего месяца. В сводном счете-фактуре учитываются все отгрузки, осуществленные в течение месяца, по итогам которого составлен счет-фактура.</w:t>
      </w:r>
    </w:p>
    <w:p w:rsidR="00000000" w:rsidDel="00000000" w:rsidP="00000000" w:rsidRDefault="00000000" w:rsidRPr="00000000" w14:paraId="00000020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4. Для организации раздельного учета операций, облагаемых НДС, и операций, не облагаемых НДС, к счету 19 открываются субсчета:</w:t>
      </w:r>
    </w:p>
    <w:p w:rsidR="00000000" w:rsidDel="00000000" w:rsidP="00000000" w:rsidRDefault="00000000" w:rsidRPr="00000000" w14:paraId="00000021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 - 19.1 «Входной НДС по облагаемым операциям»;</w:t>
      </w:r>
    </w:p>
    <w:p w:rsidR="00000000" w:rsidDel="00000000" w:rsidP="00000000" w:rsidRDefault="00000000" w:rsidRPr="00000000" w14:paraId="00000022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 - 19.2 «Входной НДС по необлагаемым операциям»;</w:t>
      </w:r>
    </w:p>
    <w:p w:rsidR="00000000" w:rsidDel="00000000" w:rsidP="00000000" w:rsidRDefault="00000000" w:rsidRPr="00000000" w14:paraId="00000023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 - 19.3 «Входной НДС по облагаемым и необлагаемым операциям».</w:t>
      </w:r>
    </w:p>
    <w:p w:rsidR="00000000" w:rsidDel="00000000" w:rsidP="00000000" w:rsidRDefault="00000000" w:rsidRPr="00000000" w14:paraId="00000024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5. На субсчете 19.1 отражаются суммы налога на добавленную стоимость, предъявленные поставщиками товаров (работ, услуг), используемых в операциях, облагаемых НДС. Данные суммы принимаются к вычету в полном объеме.</w:t>
      </w:r>
    </w:p>
    <w:p w:rsidR="00000000" w:rsidDel="00000000" w:rsidP="00000000" w:rsidRDefault="00000000" w:rsidRPr="00000000" w14:paraId="00000025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6. На субсчете 19.2 отражаются суммы налога на добавленную стоимость, предъявленные поставщиками товаров (работ, услуг), используемых в операциях, необлагаемых НДС. Данные суммы учитываются в стоимости приобретенных товаров (работ, услуг).</w:t>
      </w:r>
    </w:p>
    <w:p w:rsidR="00000000" w:rsidDel="00000000" w:rsidP="00000000" w:rsidRDefault="00000000" w:rsidRPr="00000000" w14:paraId="00000026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7. На субсчете 19.3 отражаются суммы налога на добавленную стоимость, предъявленные поставщиками товаров (работ, услуг), используемых в операциях, как облагаемых, так и не облагаемых НДС, и относящихся к косвенным расходам.</w:t>
      </w:r>
    </w:p>
    <w:p w:rsidR="00000000" w:rsidDel="00000000" w:rsidP="00000000" w:rsidRDefault="00000000" w:rsidRPr="00000000" w14:paraId="00000027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Данные суммы делятся на две части. Первая часть принимается к вычету, вторая часть учитывается в стоимости приобретенных товаров (работ, услуг). Размер первой части определяется пропорционально выручке от реализации облагаемого НДС товара в общем показателе выручки от реализации всех товаров (как облагаемых, так и не облагаемых НДС). Указанная пропорция рассчитывается по итогам налогового периода (квартала).</w:t>
      </w:r>
    </w:p>
    <w:p w:rsidR="00000000" w:rsidDel="00000000" w:rsidP="00000000" w:rsidRDefault="00000000" w:rsidRPr="00000000" w14:paraId="00000028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Показатели выручки принимаются с учетом НДС, предъявленного покупателям.</w:t>
      </w:r>
    </w:p>
    <w:p w:rsidR="00000000" w:rsidDel="00000000" w:rsidP="00000000" w:rsidRDefault="00000000" w:rsidRPr="00000000" w14:paraId="00000029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РАЗДЕЛ 2. Исчисление налога на прибыль</w:t>
      </w:r>
    </w:p>
    <w:p w:rsidR="00000000" w:rsidDel="00000000" w:rsidP="00000000" w:rsidRDefault="00000000" w:rsidRPr="00000000" w14:paraId="0000002A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8. Налоговый учет ведется в следующих регистрах:</w:t>
      </w:r>
    </w:p>
    <w:p w:rsidR="00000000" w:rsidDel="00000000" w:rsidP="00000000" w:rsidRDefault="00000000" w:rsidRPr="00000000" w14:paraId="0000002B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 - «Расходы прямые»;</w:t>
      </w:r>
    </w:p>
    <w:p w:rsidR="00000000" w:rsidDel="00000000" w:rsidP="00000000" w:rsidRDefault="00000000" w:rsidRPr="00000000" w14:paraId="0000002C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 - «Расходы косвенные»;</w:t>
      </w:r>
    </w:p>
    <w:p w:rsidR="00000000" w:rsidDel="00000000" w:rsidP="00000000" w:rsidRDefault="00000000" w:rsidRPr="00000000" w14:paraId="0000002D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 - «Выручка по операциям, облагаемым НДС»;</w:t>
      </w:r>
    </w:p>
    <w:p w:rsidR="00000000" w:rsidDel="00000000" w:rsidP="00000000" w:rsidRDefault="00000000" w:rsidRPr="00000000" w14:paraId="0000002E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 - «Выручка по операциям, необлагаемым НДС»;</w:t>
      </w:r>
    </w:p>
    <w:p w:rsidR="00000000" w:rsidDel="00000000" w:rsidP="00000000" w:rsidRDefault="00000000" w:rsidRPr="00000000" w14:paraId="0000002F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 - «Амортизация основных средств».</w:t>
      </w:r>
    </w:p>
    <w:p w:rsidR="00000000" w:rsidDel="00000000" w:rsidP="00000000" w:rsidRDefault="00000000" w:rsidRPr="00000000" w14:paraId="00000030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9. Для учета доходов и расходов применяется метод начисления.</w:t>
      </w:r>
    </w:p>
    <w:p w:rsidR="00000000" w:rsidDel="00000000" w:rsidP="00000000" w:rsidRDefault="00000000" w:rsidRPr="00000000" w14:paraId="00000031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10. Размер ежемесячных авансовых платежей рассчитывается как одна треть фактически уплаченного квартального авансового платежа за квартал, предшествующий кварталу, в котором производится уплата ежемесячных авансовых платежей.</w:t>
      </w:r>
    </w:p>
    <w:p w:rsidR="00000000" w:rsidDel="00000000" w:rsidP="00000000" w:rsidRDefault="00000000" w:rsidRPr="00000000" w14:paraId="00000032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11. Прямыми расходами являются:</w:t>
      </w:r>
    </w:p>
    <w:p w:rsidR="00000000" w:rsidDel="00000000" w:rsidP="00000000" w:rsidRDefault="00000000" w:rsidRPr="00000000" w14:paraId="00000033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 - стоимость приобретения товаров;</w:t>
      </w:r>
    </w:p>
    <w:p w:rsidR="00000000" w:rsidDel="00000000" w:rsidP="00000000" w:rsidRDefault="00000000" w:rsidRPr="00000000" w14:paraId="00000034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 - стоимость доставки приобретенного товара до склада.</w:t>
      </w:r>
    </w:p>
    <w:p w:rsidR="00000000" w:rsidDel="00000000" w:rsidP="00000000" w:rsidRDefault="00000000" w:rsidRPr="00000000" w14:paraId="00000035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12. Резерв по сомнительным долгам не формируется.</w:t>
      </w:r>
    </w:p>
    <w:p w:rsidR="00000000" w:rsidDel="00000000" w:rsidP="00000000" w:rsidRDefault="00000000" w:rsidRPr="00000000" w14:paraId="00000036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13. Резерв предстоящих расходов на оплату отпусков не формируется.</w:t>
      </w:r>
    </w:p>
    <w:p w:rsidR="00000000" w:rsidDel="00000000" w:rsidP="00000000" w:rsidRDefault="00000000" w:rsidRPr="00000000" w14:paraId="00000037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14. Срок полезного использования основного средства определяется как минимальное значение интервала, установленного для соответствующей амортизационной группы.</w:t>
      </w:r>
    </w:p>
    <w:p w:rsidR="00000000" w:rsidDel="00000000" w:rsidP="00000000" w:rsidRDefault="00000000" w:rsidRPr="00000000" w14:paraId="00000038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15. Амортизация по всем объектам основных средств начисляется линейным методом.</w:t>
      </w:r>
    </w:p>
    <w:p w:rsidR="00000000" w:rsidDel="00000000" w:rsidP="00000000" w:rsidRDefault="00000000" w:rsidRPr="00000000" w14:paraId="00000039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16. Амортизационная премия не применяется.</w:t>
      </w:r>
    </w:p>
    <w:p w:rsidR="00000000" w:rsidDel="00000000" w:rsidP="00000000" w:rsidRDefault="00000000" w:rsidRPr="00000000" w14:paraId="0000003A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17. Резерв на ремонт основных средств не формируется. Расходы на ремонт основных средств учитываются в отчетном периоде, в котором они были осуществлены, в составе прочих расходов.</w:t>
      </w:r>
    </w:p>
    <w:p w:rsidR="00000000" w:rsidDel="00000000" w:rsidP="00000000" w:rsidRDefault="00000000" w:rsidRPr="00000000" w14:paraId="0000003B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Главный бухгалтер                                           ____________/Иванова И.И./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Приложение № 2</w:t>
      </w:r>
    </w:p>
    <w:p w:rsidR="00000000" w:rsidDel="00000000" w:rsidP="00000000" w:rsidRDefault="00000000" w:rsidRPr="00000000" w14:paraId="0000003F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к приказу от 25.12.2024 №100</w:t>
      </w:r>
    </w:p>
    <w:p w:rsidR="00000000" w:rsidDel="00000000" w:rsidP="00000000" w:rsidRDefault="00000000" w:rsidRPr="00000000" w14:paraId="00000040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УЧЕТНАЯ ПОЛИТИКА НА 2024 ГОД ДЛЯ ЦЕЛЕЙ БУХГАЛТЕРСКОГО УЧЕТА</w:t>
      </w:r>
    </w:p>
    <w:p w:rsidR="00000000" w:rsidDel="00000000" w:rsidP="00000000" w:rsidRDefault="00000000" w:rsidRPr="00000000" w14:paraId="0000004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1. Бухгалтерский учет ведется отделом «Бухгалтерия», возглавляемым главным бухгалтером.</w:t>
      </w:r>
    </w:p>
    <w:p w:rsidR="00000000" w:rsidDel="00000000" w:rsidP="00000000" w:rsidRDefault="00000000" w:rsidRPr="00000000" w14:paraId="0000004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2. Бухгалтерский учет ведется автоматизировано при помощи программы «1С:Предприятие».</w:t>
      </w:r>
    </w:p>
    <w:p w:rsidR="00000000" w:rsidDel="00000000" w:rsidP="00000000" w:rsidRDefault="00000000" w:rsidRPr="00000000" w14:paraId="0000004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3. Применяется рабочий план счетов:</w:t>
      </w:r>
    </w:p>
    <w:p w:rsidR="00000000" w:rsidDel="00000000" w:rsidP="00000000" w:rsidRDefault="00000000" w:rsidRPr="00000000" w14:paraId="0000004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- 01 «Основные средства»;</w:t>
      </w:r>
    </w:p>
    <w:p w:rsidR="00000000" w:rsidDel="00000000" w:rsidP="00000000" w:rsidRDefault="00000000" w:rsidRPr="00000000" w14:paraId="0000004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- 02 «Амортизация основных средств»;</w:t>
      </w:r>
    </w:p>
    <w:p w:rsidR="00000000" w:rsidDel="00000000" w:rsidP="00000000" w:rsidRDefault="00000000" w:rsidRPr="00000000" w14:paraId="0000004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- 04 «Нематериальные активы»;</w:t>
      </w:r>
    </w:p>
    <w:p w:rsidR="00000000" w:rsidDel="00000000" w:rsidP="00000000" w:rsidRDefault="00000000" w:rsidRPr="00000000" w14:paraId="0000004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- 05 «Амортизация нематериальных активов»;</w:t>
      </w:r>
    </w:p>
    <w:p w:rsidR="00000000" w:rsidDel="00000000" w:rsidP="00000000" w:rsidRDefault="00000000" w:rsidRPr="00000000" w14:paraId="0000004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- 08 «Вложения во внеоборотные активы»;</w:t>
      </w:r>
    </w:p>
    <w:p w:rsidR="00000000" w:rsidDel="00000000" w:rsidP="00000000" w:rsidRDefault="00000000" w:rsidRPr="00000000" w14:paraId="0000004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- 09 «Отложенные налоговые активы»;</w:t>
      </w:r>
    </w:p>
    <w:p w:rsidR="00000000" w:rsidDel="00000000" w:rsidP="00000000" w:rsidRDefault="00000000" w:rsidRPr="00000000" w14:paraId="0000004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- 10 «Материалы»;</w:t>
      </w:r>
    </w:p>
    <w:p w:rsidR="00000000" w:rsidDel="00000000" w:rsidP="00000000" w:rsidRDefault="00000000" w:rsidRPr="00000000" w14:paraId="0000004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- 19 «Налог на добавленную стоимость»;</w:t>
      </w:r>
    </w:p>
    <w:p w:rsidR="00000000" w:rsidDel="00000000" w:rsidP="00000000" w:rsidRDefault="00000000" w:rsidRPr="00000000" w14:paraId="0000004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- 41 «Товары»;</w:t>
      </w:r>
    </w:p>
    <w:p w:rsidR="00000000" w:rsidDel="00000000" w:rsidP="00000000" w:rsidRDefault="00000000" w:rsidRPr="00000000" w14:paraId="0000004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- 44 «Расходы на продажу»;</w:t>
      </w:r>
    </w:p>
    <w:p w:rsidR="00000000" w:rsidDel="00000000" w:rsidP="00000000" w:rsidRDefault="00000000" w:rsidRPr="00000000" w14:paraId="0000004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- 45 «Товары отгруженные»;</w:t>
      </w:r>
    </w:p>
    <w:p w:rsidR="00000000" w:rsidDel="00000000" w:rsidP="00000000" w:rsidRDefault="00000000" w:rsidRPr="00000000" w14:paraId="0000004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- 50 «Касса»;</w:t>
      </w:r>
    </w:p>
    <w:p w:rsidR="00000000" w:rsidDel="00000000" w:rsidP="00000000" w:rsidRDefault="00000000" w:rsidRPr="00000000" w14:paraId="0000005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- 51 «Расчетный счет»;</w:t>
      </w:r>
    </w:p>
    <w:p w:rsidR="00000000" w:rsidDel="00000000" w:rsidP="00000000" w:rsidRDefault="00000000" w:rsidRPr="00000000" w14:paraId="0000005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- 60 «Расчеты с поставщиками и подрядчиками»;</w:t>
      </w:r>
    </w:p>
    <w:p w:rsidR="00000000" w:rsidDel="00000000" w:rsidP="00000000" w:rsidRDefault="00000000" w:rsidRPr="00000000" w14:paraId="0000005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- 62 «Расчеты с покупателями и заказчиками»;</w:t>
      </w:r>
    </w:p>
    <w:p w:rsidR="00000000" w:rsidDel="00000000" w:rsidP="00000000" w:rsidRDefault="00000000" w:rsidRPr="00000000" w14:paraId="0000005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- 68 «Расчеты по налогам и сборам»;</w:t>
      </w:r>
    </w:p>
    <w:p w:rsidR="00000000" w:rsidDel="00000000" w:rsidP="00000000" w:rsidRDefault="00000000" w:rsidRPr="00000000" w14:paraId="0000005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- 69 «Расчеты по социальному страхованию и обеспечению»;</w:t>
      </w:r>
    </w:p>
    <w:p w:rsidR="00000000" w:rsidDel="00000000" w:rsidP="00000000" w:rsidRDefault="00000000" w:rsidRPr="00000000" w14:paraId="0000005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- 70 «Расчеты с персоналом по оплате труда»;</w:t>
      </w:r>
    </w:p>
    <w:p w:rsidR="00000000" w:rsidDel="00000000" w:rsidP="00000000" w:rsidRDefault="00000000" w:rsidRPr="00000000" w14:paraId="0000005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- 75 «Расчеты с учредителями»;</w:t>
      </w:r>
    </w:p>
    <w:p w:rsidR="00000000" w:rsidDel="00000000" w:rsidP="00000000" w:rsidRDefault="00000000" w:rsidRPr="00000000" w14:paraId="0000005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- 76 «Расчеты с разными дебиторами и кредиторами»;</w:t>
      </w:r>
    </w:p>
    <w:p w:rsidR="00000000" w:rsidDel="00000000" w:rsidP="00000000" w:rsidRDefault="00000000" w:rsidRPr="00000000" w14:paraId="0000005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- 77 «Отложенные налоговые обязательства»;</w:t>
      </w:r>
    </w:p>
    <w:p w:rsidR="00000000" w:rsidDel="00000000" w:rsidP="00000000" w:rsidRDefault="00000000" w:rsidRPr="00000000" w14:paraId="0000005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- 80 «Уставный капитал»;</w:t>
      </w:r>
    </w:p>
    <w:p w:rsidR="00000000" w:rsidDel="00000000" w:rsidP="00000000" w:rsidRDefault="00000000" w:rsidRPr="00000000" w14:paraId="0000005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- 84 «Нераспределенная прибыль (непокрытый убыток)»;</w:t>
      </w:r>
    </w:p>
    <w:p w:rsidR="00000000" w:rsidDel="00000000" w:rsidP="00000000" w:rsidRDefault="00000000" w:rsidRPr="00000000" w14:paraId="0000005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- 90 «Продажи»;</w:t>
      </w:r>
    </w:p>
    <w:p w:rsidR="00000000" w:rsidDel="00000000" w:rsidP="00000000" w:rsidRDefault="00000000" w:rsidRPr="00000000" w14:paraId="0000005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- 91 «Прочие доходы и расходы»;</w:t>
      </w:r>
    </w:p>
    <w:p w:rsidR="00000000" w:rsidDel="00000000" w:rsidP="00000000" w:rsidRDefault="00000000" w:rsidRPr="00000000" w14:paraId="0000005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- 96 «Резервы предстоящих расходов»;</w:t>
      </w:r>
    </w:p>
    <w:p w:rsidR="00000000" w:rsidDel="00000000" w:rsidP="00000000" w:rsidRDefault="00000000" w:rsidRPr="00000000" w14:paraId="0000005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- 97 «Расходы будущих периодов»;</w:t>
      </w:r>
    </w:p>
    <w:p w:rsidR="00000000" w:rsidDel="00000000" w:rsidP="00000000" w:rsidRDefault="00000000" w:rsidRPr="00000000" w14:paraId="0000005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- 98 «Доходы будущих периодов»;</w:t>
      </w:r>
    </w:p>
    <w:p w:rsidR="00000000" w:rsidDel="00000000" w:rsidP="00000000" w:rsidRDefault="00000000" w:rsidRPr="00000000" w14:paraId="0000006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- 99 «Прибыли и убытки».</w:t>
      </w:r>
    </w:p>
    <w:p w:rsidR="00000000" w:rsidDel="00000000" w:rsidP="00000000" w:rsidRDefault="00000000" w:rsidRPr="00000000" w14:paraId="0000006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4. Используются унифицированные формы первичных документов, утвержденные Росстатом.</w:t>
      </w:r>
    </w:p>
    <w:p w:rsidR="00000000" w:rsidDel="00000000" w:rsidP="00000000" w:rsidRDefault="00000000" w:rsidRPr="00000000" w14:paraId="00000062">
      <w:pPr>
        <w:spacing w:line="360" w:lineRule="auto"/>
        <w:jc w:val="both"/>
        <w:rPr>
          <w:i w:val="1"/>
        </w:rPr>
      </w:pPr>
      <w:r w:rsidDel="00000000" w:rsidR="00000000" w:rsidRPr="00000000">
        <w:rPr>
          <w:rtl w:val="0"/>
        </w:rPr>
        <w:t xml:space="preserve">5. Первичные документы составляются на бумажном носителе.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6. Бухгалтерский учет ведется при помощи регистров бухгалтерского учета: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Главная книга.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Оборотно-сальдовые ведомости.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Карточки по счетам синтетического и аналитического учета.</w:t>
      </w:r>
    </w:p>
    <w:p w:rsidR="00000000" w:rsidDel="00000000" w:rsidP="00000000" w:rsidRDefault="00000000" w:rsidRPr="00000000" w14:paraId="0000006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7. Регистры бухгалтерского учета ведутся и хранятся на магнитных носителях. По завершении отчетного периода регистры распечатываются.</w:t>
      </w:r>
    </w:p>
    <w:p w:rsidR="00000000" w:rsidDel="00000000" w:rsidP="00000000" w:rsidRDefault="00000000" w:rsidRPr="00000000" w14:paraId="0000006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8. Промежуточная бухгалтерская отчетность не составляется. </w:t>
      </w:r>
    </w:p>
    <w:p w:rsidR="00000000" w:rsidDel="00000000" w:rsidP="00000000" w:rsidRDefault="00000000" w:rsidRPr="00000000" w14:paraId="0000006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9. Критерий существенности — 5% от статьи бухгалтерской отчетности или величины объекта учета.</w:t>
      </w:r>
    </w:p>
    <w:p w:rsidR="00000000" w:rsidDel="00000000" w:rsidP="00000000" w:rsidRDefault="00000000" w:rsidRPr="00000000" w14:paraId="0000006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10. Инвентаризация имущества проводится по состоянию на последний день отчетного периода.</w:t>
      </w:r>
    </w:p>
    <w:p w:rsidR="00000000" w:rsidDel="00000000" w:rsidP="00000000" w:rsidRDefault="00000000" w:rsidRPr="00000000" w14:paraId="0000006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11. Бухгалтерский учет основных средств осуществляется по нормам ФСБУ 6/2020.</w:t>
      </w:r>
    </w:p>
    <w:p w:rsidR="00000000" w:rsidDel="00000000" w:rsidP="00000000" w:rsidRDefault="00000000" w:rsidRPr="00000000" w14:paraId="0000006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12. Срок полезного использования основных средств определяется как период, в течение которого объект приносит экономические выгоды.</w:t>
      </w:r>
    </w:p>
    <w:p w:rsidR="00000000" w:rsidDel="00000000" w:rsidP="00000000" w:rsidRDefault="00000000" w:rsidRPr="00000000" w14:paraId="0000006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13. Амортизация по всем объектам основных средств начисляется линейным методом.</w:t>
      </w:r>
    </w:p>
    <w:p w:rsidR="00000000" w:rsidDel="00000000" w:rsidP="00000000" w:rsidRDefault="00000000" w:rsidRPr="00000000" w14:paraId="0000006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14. Объекты со сроком полезного использования более 12 месяцев и первоначальной стоимостью менее 100 000 руб. не признаются основными средствами, затраты на их приобретение списываются в расходы текущего периода.</w:t>
      </w:r>
    </w:p>
    <w:p w:rsidR="00000000" w:rsidDel="00000000" w:rsidP="00000000" w:rsidRDefault="00000000" w:rsidRPr="00000000" w14:paraId="0000006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15. Учет нематериальных активов ведется по нормам ФСБУ 14/2022.</w:t>
      </w:r>
    </w:p>
    <w:p w:rsidR="00000000" w:rsidDel="00000000" w:rsidP="00000000" w:rsidRDefault="00000000" w:rsidRPr="00000000" w14:paraId="0000007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16. К нематериальным активам относятся объекты стоимостью не более 25 000 руб. Расходы на создание и приобретение активов стоимостью менее 25 000 считаются расходами периода, в котором завершены капитальные расходы на данный объект.</w:t>
      </w:r>
    </w:p>
    <w:p w:rsidR="00000000" w:rsidDel="00000000" w:rsidP="00000000" w:rsidRDefault="00000000" w:rsidRPr="00000000" w14:paraId="0000007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17. Стартовое значение резерва расходов по предстоящим отпускам рассчитывается по каждому работнику (без учета мобилизованных сотрудников).</w:t>
      </w:r>
    </w:p>
    <w:p w:rsidR="00000000" w:rsidDel="00000000" w:rsidP="00000000" w:rsidRDefault="00000000" w:rsidRPr="00000000" w14:paraId="0000007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18. К счету 90 открываются субсчета:</w:t>
      </w:r>
    </w:p>
    <w:p w:rsidR="00000000" w:rsidDel="00000000" w:rsidP="00000000" w:rsidRDefault="00000000" w:rsidRPr="00000000" w14:paraId="0000007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- 90.1.1 «Выручка от операций, облагаемых НДС»;</w:t>
      </w:r>
    </w:p>
    <w:p w:rsidR="00000000" w:rsidDel="00000000" w:rsidP="00000000" w:rsidRDefault="00000000" w:rsidRPr="00000000" w14:paraId="0000007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- 90.1.2 «Выручка от операций, не облагаемых НДС»;</w:t>
      </w:r>
    </w:p>
    <w:p w:rsidR="00000000" w:rsidDel="00000000" w:rsidP="00000000" w:rsidRDefault="00000000" w:rsidRPr="00000000" w14:paraId="0000007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19. При выбытии (в том числе при продаже) товара его оценка производится по средней себестоимости.</w:t>
      </w:r>
    </w:p>
    <w:p w:rsidR="00000000" w:rsidDel="00000000" w:rsidP="00000000" w:rsidRDefault="00000000" w:rsidRPr="00000000" w14:paraId="0000007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20. Для целей применения ПБУ 18/02 текущий налог на прибыль определяется на основе данных бухгалтерского учета.</w:t>
      </w:r>
    </w:p>
    <w:p w:rsidR="00000000" w:rsidDel="00000000" w:rsidP="00000000" w:rsidRDefault="00000000" w:rsidRPr="00000000" w14:paraId="00000077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Главный бухгалтер                                                      ____________/Иванова И.И./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935480"/>
    <w:pPr>
      <w:spacing w:after="200" w:line="276" w:lineRule="auto"/>
      <w:ind w:left="720"/>
      <w:contextualSpacing w:val="1"/>
    </w:pPr>
    <w:rPr>
      <w:rFonts w:asciiTheme="minorHAnsi" w:hAnsiTheme="minorHAnsi"/>
      <w:kern w:val="0"/>
      <w:sz w:val="22"/>
    </w:rPr>
  </w:style>
  <w:style w:type="character" w:styleId="a4">
    <w:name w:val="Hyperlink"/>
    <w:basedOn w:val="a0"/>
    <w:uiPriority w:val="99"/>
    <w:unhideWhenUsed w:val="1"/>
    <w:rsid w:val="00935480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j481/JXrfi+TMs4Cg6Sh+wwKsw==">CgMxLjA4AHIhMWFwLWQ4NHNjdXFweG5RejBNZXZHdEZJMk5RUUhqaTVW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2024-09-18T05:51:00Z</dcterms:created>
  <dc:creator>Анна Ханина</dc:creator>
</cp:coreProperties>
</file>