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Руководителю ИФНС России № 20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по г. Москве Н.Т. Куроедову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от ООО «Июнь»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ИНН 012345789, КПП 123456789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Адрес (юридический и фактический):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125008, г. Москва, Ленинградское ш., д. 22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р/с 40702810400000001111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в АКБ «Надежный»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к/с 30101810400000000222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БИК 044583222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ОГРН 1234567890123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 причинах снижения зарплаты сотрудникам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Июнь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в ответ на требования о представлении пояснений по поводу снижения зарплаты № </w:t>
      </w:r>
      <w:r w:rsidDel="00000000" w:rsidR="00000000" w:rsidRPr="00000000">
        <w:rPr>
          <w:sz w:val="24"/>
          <w:szCs w:val="24"/>
          <w:rtl w:val="0"/>
        </w:rPr>
        <w:t xml:space="preserve">1234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(исх. от 15 июля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  <w:r w:rsidDel="00000000" w:rsidR="00000000" w:rsidRPr="00000000">
        <w:rPr>
          <w:sz w:val="24"/>
          <w:szCs w:val="24"/>
          <w:rtl w:val="0"/>
        </w:rPr>
        <w:t xml:space="preserve">123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сообщает следующее.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первом полугодии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у ООО «</w:t>
      </w:r>
      <w:r w:rsidDel="00000000" w:rsidR="00000000" w:rsidRPr="00000000">
        <w:rPr>
          <w:sz w:val="24"/>
          <w:szCs w:val="24"/>
          <w:rtl w:val="0"/>
        </w:rPr>
        <w:t xml:space="preserve">Июнь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снизился объем реализации собственной продукции на 1 </w:t>
      </w:r>
      <w:r w:rsidDel="00000000" w:rsidR="00000000" w:rsidRPr="00000000">
        <w:rPr>
          <w:sz w:val="24"/>
          <w:szCs w:val="24"/>
          <w:rtl w:val="0"/>
        </w:rPr>
        <w:t xml:space="preserve">234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56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 руб. Поэтому сотрудникам компании (100 человек) был установлен 4-часовой рабочий день с 1 мая по 31 июня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года. Зарплата сотрудников за II квартал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составила 2 000 000 руб.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связи с тяжелым финансовым положением компании и отсутствием свободных оборотных средств с 1 мая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ежемесячные премии за выполнение плановых показателей сотрудникам ООО «</w:t>
      </w:r>
      <w:r w:rsidDel="00000000" w:rsidR="00000000" w:rsidRPr="00000000">
        <w:rPr>
          <w:sz w:val="24"/>
          <w:szCs w:val="24"/>
          <w:rtl w:val="0"/>
        </w:rPr>
        <w:t xml:space="preserve">Июнь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не выплачивались. По указанным причинам налоговая база по НДФЛ снизилась на 450 000 руб.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Бизнес-план на второе полугодие 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года, предусматривающий программу вывода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Июнь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из тяжелого материального положения, прилагается.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Директор  __________  А.В. Л</w:t>
      </w:r>
      <w:r w:rsidDel="00000000" w:rsidR="00000000" w:rsidRPr="00000000">
        <w:rPr>
          <w:sz w:val="24"/>
          <w:szCs w:val="24"/>
          <w:rtl w:val="0"/>
        </w:rPr>
        <w:t xml:space="preserve">ет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ов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Главный бухгалтер  __________  А.С. </w:t>
      </w:r>
      <w:r w:rsidDel="00000000" w:rsidR="00000000" w:rsidRPr="00000000">
        <w:rPr>
          <w:sz w:val="24"/>
          <w:szCs w:val="24"/>
          <w:rtl w:val="0"/>
        </w:rPr>
        <w:t xml:space="preserve">Пухова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16.07.202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E17"/>
  </w:style>
  <w:style w:type="paragraph" w:styleId="Heading1">
    <w:name w:val="heading 1"/>
    <w:basedOn w:val="Normal"/>
    <w:next w:val="Normal"/>
    <w:link w:val="Heading1Char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L61CLCDdIp0q2r0/nF1QEDaIA==">CgMxLjA4AHIhMWtZWFZoVVNSeWgta05ra1FOTHh3WmVJQS02ZXJORmw0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</cp:coreProperties>
</file>